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480A4E83"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BC1247">
        <w:rPr>
          <w:rFonts w:ascii="Times New Roman" w:eastAsia="Times New Roman" w:hAnsi="Times New Roman" w:cs="Times New Roman"/>
          <w:sz w:val="24"/>
          <w:szCs w:val="24"/>
          <w:lang w:eastAsia="en-GB"/>
        </w:rPr>
        <w:t xml:space="preserve"> 158/47683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BC1247">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07B87E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79B8EA7" w14:textId="219E8BB7" w:rsidR="00C277D3" w:rsidRPr="00AC3AB6" w:rsidRDefault="00003C8A" w:rsidP="00C277D3">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BUILDING CONSULTING TOWER SRL</w:t>
      </w:r>
      <w:bookmarkEnd w:id="1"/>
      <w:r w:rsidR="00C277D3"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b/>
          <w:bCs/>
          <w:sz w:val="24"/>
          <w:szCs w:val="24"/>
          <w:lang w:eastAsia="en-GB"/>
        </w:rPr>
        <w:t>Bucuresti</w:t>
      </w:r>
      <w:r w:rsidR="00C277D3" w:rsidRPr="00AC3AB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Sectorul 5, str. Dr. Carol Davida, nr. 21 A, etaj 1, ap. 10,</w:t>
      </w:r>
      <w:r w:rsidR="00C277D3" w:rsidRPr="00AC3AB6">
        <w:rPr>
          <w:rFonts w:ascii="Times New Roman" w:eastAsia="Times New Roman" w:hAnsi="Times New Roman" w:cs="Times New Roman"/>
          <w:sz w:val="24"/>
          <w:szCs w:val="24"/>
          <w:lang w:eastAsia="en-GB"/>
        </w:rPr>
        <w:t xml:space="preserve"> telefon: </w:t>
      </w:r>
      <w:r w:rsidR="009B14C9">
        <w:rPr>
          <w:rFonts w:ascii="Times New Roman" w:eastAsia="Times New Roman" w:hAnsi="Times New Roman" w:cs="Times New Roman"/>
          <w:b/>
          <w:bCs/>
          <w:sz w:val="24"/>
          <w:szCs w:val="24"/>
          <w:lang w:eastAsia="en-GB"/>
        </w:rPr>
        <w:t>0743177102,</w:t>
      </w:r>
      <w:r w:rsidR="00C277D3"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J40/16051/2016</w:t>
      </w:r>
      <w:r w:rsidR="00C277D3"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w:t>
      </w:r>
      <w:r w:rsid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36814379</w:t>
      </w:r>
      <w:r w:rsidR="00C277D3" w:rsidRPr="00AC3AB6">
        <w:rPr>
          <w:rFonts w:ascii="Times New Roman" w:eastAsia="Times New Roman" w:hAnsi="Times New Roman" w:cs="Times New Roman"/>
          <w:sz w:val="24"/>
          <w:szCs w:val="24"/>
          <w:lang w:eastAsia="en-GB"/>
        </w:rPr>
        <w:t>, cont IBAN nr.</w:t>
      </w:r>
      <w:r w:rsidR="009B14C9">
        <w:rPr>
          <w:rFonts w:ascii="Times New Roman" w:eastAsia="Times New Roman" w:hAnsi="Times New Roman" w:cs="Times New Roman"/>
          <w:sz w:val="24"/>
          <w:szCs w:val="24"/>
          <w:lang w:eastAsia="en-GB"/>
        </w:rPr>
        <w:t xml:space="preserve"> RO60TREZ7055069XXX012549</w:t>
      </w:r>
      <w:r w:rsidR="00C277D3" w:rsidRPr="00AC3AB6">
        <w:rPr>
          <w:rFonts w:ascii="Times New Roman" w:eastAsia="Times New Roman" w:hAnsi="Times New Roman" w:cs="Times New Roman"/>
          <w:b/>
          <w:bCs/>
          <w:sz w:val="24"/>
          <w:szCs w:val="24"/>
          <w:lang w:eastAsia="en-GB"/>
        </w:rPr>
        <w:t>,</w:t>
      </w:r>
      <w:r w:rsidR="00C277D3" w:rsidRPr="00AC3AB6">
        <w:rPr>
          <w:rFonts w:ascii="Times New Roman" w:eastAsia="Times New Roman" w:hAnsi="Times New Roman" w:cs="Times New Roman"/>
          <w:sz w:val="24"/>
          <w:szCs w:val="24"/>
          <w:lang w:eastAsia="en-GB"/>
        </w:rPr>
        <w:t xml:space="preserve"> deschis la </w:t>
      </w:r>
      <w:r w:rsidR="009B14C9">
        <w:rPr>
          <w:rFonts w:ascii="Times New Roman" w:eastAsia="Times New Roman" w:hAnsi="Times New Roman" w:cs="Times New Roman"/>
          <w:sz w:val="24"/>
          <w:szCs w:val="24"/>
          <w:lang w:eastAsia="en-GB"/>
        </w:rPr>
        <w:t>Trezoreria Sectorului 5 Bucuresti</w:t>
      </w:r>
      <w:r w:rsidR="00C277D3" w:rsidRPr="00AC3AB6">
        <w:rPr>
          <w:rFonts w:ascii="Times New Roman" w:eastAsia="Times New Roman" w:hAnsi="Times New Roman" w:cs="Times New Roman"/>
          <w:sz w:val="24"/>
          <w:szCs w:val="24"/>
          <w:lang w:eastAsia="en-GB"/>
        </w:rPr>
        <w:t xml:space="preserve"> reprezentată prin </w:t>
      </w:r>
      <w:bookmarkStart w:id="2" w:name="_Hlk139441450"/>
      <w:r w:rsidR="009B14C9" w:rsidRPr="009B14C9">
        <w:rPr>
          <w:rFonts w:ascii="Times New Roman" w:eastAsia="Times New Roman" w:hAnsi="Times New Roman" w:cs="Times New Roman"/>
          <w:b/>
          <w:bCs/>
          <w:sz w:val="24"/>
          <w:szCs w:val="24"/>
          <w:lang w:eastAsia="en-GB"/>
        </w:rPr>
        <w:t>Andrei</w:t>
      </w:r>
      <w:r w:rsidR="009B14C9">
        <w:rPr>
          <w:rFonts w:ascii="Times New Roman" w:eastAsia="Times New Roman" w:hAnsi="Times New Roman" w:cs="Times New Roman"/>
          <w:sz w:val="24"/>
          <w:szCs w:val="24"/>
          <w:lang w:eastAsia="en-GB"/>
        </w:rPr>
        <w:t xml:space="preserve"> </w:t>
      </w:r>
      <w:r w:rsidR="00867DAD">
        <w:rPr>
          <w:rFonts w:ascii="Times New Roman" w:eastAsia="Times New Roman" w:hAnsi="Times New Roman" w:cs="Times New Roman"/>
          <w:b/>
          <w:bCs/>
          <w:sz w:val="24"/>
          <w:szCs w:val="24"/>
          <w:lang w:eastAsia="en-GB"/>
        </w:rPr>
        <w:t>Miha</w:t>
      </w:r>
      <w:r w:rsidR="009B14C9">
        <w:rPr>
          <w:rFonts w:ascii="Times New Roman" w:eastAsia="Times New Roman" w:hAnsi="Times New Roman" w:cs="Times New Roman"/>
          <w:b/>
          <w:bCs/>
          <w:sz w:val="24"/>
          <w:szCs w:val="24"/>
          <w:lang w:eastAsia="en-GB"/>
        </w:rPr>
        <w:t>i</w:t>
      </w:r>
      <w:r w:rsidR="009B14C9" w:rsidRPr="009B14C9">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Arghir</w:t>
      </w:r>
      <w:bookmarkEnd w:id="2"/>
      <w:r w:rsidR="00C277D3" w:rsidRPr="00AC3AB6">
        <w:rPr>
          <w:rFonts w:ascii="Times New Roman" w:eastAsia="Times New Roman" w:hAnsi="Times New Roman" w:cs="Times New Roman"/>
          <w:sz w:val="24"/>
          <w:szCs w:val="24"/>
          <w:lang w:eastAsia="en-GB"/>
        </w:rPr>
        <w:t xml:space="preserve">, </w:t>
      </w:r>
      <w:r w:rsidR="009B14C9">
        <w:rPr>
          <w:rFonts w:ascii="Times New Roman" w:eastAsia="Times New Roman" w:hAnsi="Times New Roman" w:cs="Times New Roman"/>
          <w:sz w:val="24"/>
          <w:szCs w:val="24"/>
          <w:lang w:eastAsia="en-GB"/>
        </w:rPr>
        <w:t>administrator</w:t>
      </w:r>
      <w:r w:rsidR="00C277D3" w:rsidRPr="00AC3AB6">
        <w:rPr>
          <w:rFonts w:ascii="Times New Roman" w:eastAsia="Times New Roman" w:hAnsi="Times New Roman" w:cs="Times New Roman"/>
          <w:sz w:val="24"/>
          <w:szCs w:val="24"/>
          <w:lang w:eastAsia="en-GB"/>
        </w:rPr>
        <w:t>, în calitate de și denumită în continuare „</w:t>
      </w:r>
      <w:r w:rsidR="00C277D3" w:rsidRPr="00AC3AB6">
        <w:rPr>
          <w:rFonts w:ascii="Times New Roman" w:eastAsia="Times New Roman" w:hAnsi="Times New Roman" w:cs="Times New Roman"/>
          <w:b/>
          <w:bCs/>
          <w:sz w:val="24"/>
          <w:szCs w:val="24"/>
          <w:lang w:eastAsia="en-GB"/>
        </w:rPr>
        <w:t>Contractant</w:t>
      </w:r>
      <w:r w:rsidR="00C277D3" w:rsidRPr="00AC3AB6">
        <w:rPr>
          <w:rFonts w:ascii="Times New Roman" w:eastAsia="Times New Roman" w:hAnsi="Times New Roman" w:cs="Times New Roman"/>
          <w:sz w:val="24"/>
          <w:szCs w:val="24"/>
          <w:lang w:eastAsia="en-GB"/>
        </w:rPr>
        <w:t xml:space="preserve">”, pe de altă parte, </w:t>
      </w:r>
    </w:p>
    <w:p w14:paraId="1DA0CBC5"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0B2EAD80"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 xml:space="preserve">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w:t>
      </w:r>
      <w:r w:rsidR="00C768E1" w:rsidRPr="00AC3AB6">
        <w:rPr>
          <w:rFonts w:ascii="Times New Roman" w:eastAsia="Times New Roman" w:hAnsi="Times New Roman" w:cs="Times New Roman"/>
          <w:b/>
          <w:bCs/>
          <w:sz w:val="24"/>
          <w:szCs w:val="24"/>
          <w:lang w:eastAsia="en-GB"/>
        </w:rPr>
        <w:lastRenderedPageBreak/>
        <w:t>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9B14C9">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4973EE">
        <w:rPr>
          <w:rFonts w:ascii="Times New Roman" w:eastAsia="Times New Roman" w:hAnsi="Times New Roman" w:cs="Times New Roman"/>
          <w:b/>
          <w:bCs/>
          <w:sz w:val="24"/>
          <w:szCs w:val="24"/>
          <w:lang w:eastAsia="en-GB"/>
        </w:rPr>
        <w:t xml:space="preserve"> 2</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4973EE">
        <w:rPr>
          <w:rFonts w:ascii="Times New Roman" w:eastAsia="Times New Roman" w:hAnsi="Times New Roman" w:cs="Times New Roman"/>
          <w:b/>
          <w:bCs/>
          <w:sz w:val="24"/>
          <w:szCs w:val="24"/>
          <w:lang w:eastAsia="en-GB"/>
        </w:rPr>
        <w:t>Al. Sahia</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15E58D5E"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4973EE" w:rsidRPr="004973EE">
        <w:rPr>
          <w:rFonts w:ascii="Times New Roman" w:hAnsi="Times New Roman" w:cs="Times New Roman"/>
          <w:b/>
          <w:bCs/>
          <w:sz w:val="24"/>
          <w:szCs w:val="24"/>
          <w:lang w:eastAsia="en-GB"/>
        </w:rPr>
        <w:t>41.500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4973EE" w:rsidRPr="004973EE">
        <w:rPr>
          <w:rFonts w:ascii="Times New Roman" w:hAnsi="Times New Roman" w:cs="Times New Roman"/>
          <w:b/>
          <w:bCs/>
          <w:sz w:val="24"/>
          <w:szCs w:val="24"/>
          <w:lang w:eastAsia="en-GB"/>
        </w:rPr>
        <w:t>7885</w:t>
      </w:r>
      <w:r w:rsidRPr="00AC3AB6">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5F3BCF9E" w14:textId="328AE885" w:rsidR="00297052" w:rsidRPr="00AC3AB6" w:rsidRDefault="00297052" w:rsidP="00297052">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1. Faza I</w:t>
      </w:r>
      <w:r w:rsidR="00500621" w:rsidRPr="00AC3AB6">
        <w:rPr>
          <w:rFonts w:ascii="Times New Roman" w:hAnsi="Times New Roman" w:cs="Times New Roman"/>
          <w:b/>
          <w:bCs/>
          <w:sz w:val="24"/>
          <w:szCs w:val="24"/>
          <w:lang w:eastAsia="ro-RO"/>
        </w:rPr>
        <w:t xml:space="preserve"> </w:t>
      </w:r>
      <w:r w:rsidR="00500621" w:rsidRPr="00AC3AB6">
        <w:rPr>
          <w:rFonts w:ascii="Times New Roman" w:hAnsi="Times New Roman" w:cs="Times New Roman"/>
          <w:sz w:val="24"/>
          <w:szCs w:val="24"/>
          <w:lang w:eastAsia="ro-RO"/>
        </w:rPr>
        <w:t>in suma totala de</w:t>
      </w:r>
      <w:r w:rsidR="004973EE">
        <w:rPr>
          <w:rFonts w:ascii="Times New Roman" w:hAnsi="Times New Roman" w:cs="Times New Roman"/>
          <w:sz w:val="24"/>
          <w:szCs w:val="24"/>
          <w:lang w:eastAsia="ro-RO"/>
        </w:rPr>
        <w:t xml:space="preserve"> </w:t>
      </w:r>
      <w:r w:rsidR="001D2AA0" w:rsidRPr="001D2AA0">
        <w:rPr>
          <w:rFonts w:ascii="Times New Roman" w:hAnsi="Times New Roman" w:cs="Times New Roman"/>
          <w:b/>
          <w:bCs/>
          <w:sz w:val="24"/>
          <w:szCs w:val="24"/>
          <w:lang w:eastAsia="ro-RO"/>
        </w:rPr>
        <w:t>40.000</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xml:space="preserve">, la care se adauga TVA in valoare de </w:t>
      </w:r>
      <w:r w:rsidR="001D2AA0" w:rsidRPr="001D2AA0">
        <w:rPr>
          <w:rFonts w:ascii="Times New Roman" w:hAnsi="Times New Roman" w:cs="Times New Roman"/>
          <w:b/>
          <w:bCs/>
          <w:sz w:val="24"/>
          <w:szCs w:val="24"/>
          <w:lang w:eastAsia="ro-RO"/>
        </w:rPr>
        <w:t>7.600</w:t>
      </w:r>
      <w:r w:rsidR="00500621" w:rsidRPr="004973EE">
        <w:rPr>
          <w:rFonts w:ascii="Times New Roman" w:hAnsi="Times New Roman" w:cs="Times New Roman"/>
          <w:b/>
          <w:bCs/>
          <w:sz w:val="24"/>
          <w:szCs w:val="24"/>
          <w:lang w:eastAsia="ro-RO"/>
        </w:rPr>
        <w:t xml:space="preserve"> lei</w:t>
      </w:r>
      <w:r w:rsidR="00500621" w:rsidRPr="00AC3AB6">
        <w:rPr>
          <w:rFonts w:ascii="Times New Roman" w:hAnsi="Times New Roman" w:cs="Times New Roman"/>
          <w:sz w:val="24"/>
          <w:szCs w:val="24"/>
          <w:lang w:eastAsia="ro-RO"/>
        </w:rPr>
        <w:t>, defalcata astfel:</w:t>
      </w:r>
    </w:p>
    <w:p w14:paraId="2C56FF55" w14:textId="77777777" w:rsidR="00ED1037" w:rsidRPr="00AC3AB6" w:rsidRDefault="00ED1037">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025C50CA" w14:textId="6B7BCBE0"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documentatii</w:t>
      </w:r>
      <w:r w:rsidR="006A2346" w:rsidRPr="00AC3AB6">
        <w:rPr>
          <w:rFonts w:ascii="Times New Roman" w:hAnsi="Times New Roman" w:cs="Times New Roman"/>
          <w:sz w:val="24"/>
          <w:szCs w:val="24"/>
          <w:lang w:eastAsia="en-GB"/>
        </w:rPr>
        <w:t>le pentru</w:t>
      </w:r>
      <w:r w:rsidRPr="00AC3AB6">
        <w:rPr>
          <w:rFonts w:ascii="Times New Roman" w:hAnsi="Times New Roman" w:cs="Times New Roman"/>
          <w:sz w:val="24"/>
          <w:szCs w:val="24"/>
          <w:lang w:eastAsia="en-GB"/>
        </w:rPr>
        <w:t xml:space="preserve"> obtinere</w:t>
      </w:r>
      <w:r w:rsidR="006A2346" w:rsidRPr="00AC3AB6">
        <w:rPr>
          <w:rFonts w:ascii="Times New Roman" w:hAnsi="Times New Roman" w:cs="Times New Roman"/>
          <w:sz w:val="24"/>
          <w:szCs w:val="24"/>
          <w:lang w:eastAsia="en-GB"/>
        </w:rPr>
        <w:t>a</w:t>
      </w:r>
      <w:r w:rsidRPr="00AC3AB6">
        <w:rPr>
          <w:rFonts w:ascii="Times New Roman" w:hAnsi="Times New Roman" w:cs="Times New Roman"/>
          <w:sz w:val="24"/>
          <w:szCs w:val="24"/>
          <w:lang w:eastAsia="en-GB"/>
        </w:rPr>
        <w:t xml:space="preserve"> certificat</w:t>
      </w:r>
      <w:r w:rsidR="006A2346" w:rsidRPr="00AC3AB6">
        <w:rPr>
          <w:rFonts w:ascii="Times New Roman" w:hAnsi="Times New Roman" w:cs="Times New Roman"/>
          <w:sz w:val="24"/>
          <w:szCs w:val="24"/>
          <w:lang w:eastAsia="en-GB"/>
        </w:rPr>
        <w:t>ului</w:t>
      </w:r>
      <w:r w:rsidRPr="00AC3AB6">
        <w:rPr>
          <w:rFonts w:ascii="Times New Roman" w:hAnsi="Times New Roman" w:cs="Times New Roman"/>
          <w:sz w:val="24"/>
          <w:szCs w:val="24"/>
          <w:lang w:eastAsia="en-GB"/>
        </w:rPr>
        <w:t xml:space="preserve"> de urbanism</w:t>
      </w:r>
      <w:r w:rsidR="004855EE">
        <w:rPr>
          <w:rFonts w:ascii="Times New Roman" w:hAnsi="Times New Roman" w:cs="Times New Roman"/>
          <w:sz w:val="24"/>
          <w:szCs w:val="24"/>
          <w:lang w:eastAsia="en-GB"/>
        </w:rPr>
        <w:t>,</w:t>
      </w:r>
      <w:r w:rsidR="004855EE" w:rsidRPr="004855EE">
        <w:rPr>
          <w:rFonts w:ascii="Times New Roman" w:hAnsi="Times New Roman" w:cs="Times New Roman"/>
          <w:sz w:val="24"/>
          <w:szCs w:val="24"/>
          <w:lang w:eastAsia="en-GB"/>
        </w:rPr>
        <w:t xml:space="preserve"> </w:t>
      </w:r>
      <w:r w:rsidR="004855EE" w:rsidRPr="00AC3AB6">
        <w:rPr>
          <w:rFonts w:ascii="Times New Roman" w:hAnsi="Times New Roman" w:cs="Times New Roman"/>
          <w:sz w:val="24"/>
          <w:szCs w:val="24"/>
          <w:lang w:eastAsia="en-GB"/>
        </w:rPr>
        <w:t>studii si documentatii pentru obtinerea avizelor prevazute in certificatul de urbanism</w:t>
      </w:r>
      <w:r w:rsidR="006A2346" w:rsidRPr="00AC3AB6">
        <w:rPr>
          <w:rFonts w:ascii="Times New Roman" w:hAnsi="Times New Roman" w:cs="Times New Roman"/>
          <w:sz w:val="24"/>
          <w:szCs w:val="24"/>
          <w:lang w:eastAsia="en-GB"/>
        </w:rPr>
        <w:t xml:space="preserve"> în sumă de </w:t>
      </w:r>
      <w:r w:rsidR="004973EE" w:rsidRPr="00840910">
        <w:rPr>
          <w:rFonts w:ascii="Times New Roman" w:hAnsi="Times New Roman" w:cs="Times New Roman"/>
          <w:b/>
          <w:bCs/>
          <w:sz w:val="24"/>
          <w:szCs w:val="24"/>
          <w:lang w:eastAsia="en-GB"/>
        </w:rPr>
        <w:t>200</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la care se adaugă TVA în valoare de</w:t>
      </w:r>
      <w:r w:rsidR="004973EE">
        <w:rPr>
          <w:rFonts w:ascii="Times New Roman" w:hAnsi="Times New Roman" w:cs="Times New Roman"/>
          <w:sz w:val="24"/>
          <w:szCs w:val="24"/>
          <w:lang w:eastAsia="en-GB"/>
        </w:rPr>
        <w:t xml:space="preserve"> </w:t>
      </w:r>
      <w:r w:rsidR="004973EE" w:rsidRPr="00840910">
        <w:rPr>
          <w:rFonts w:ascii="Times New Roman" w:hAnsi="Times New Roman" w:cs="Times New Roman"/>
          <w:b/>
          <w:bCs/>
          <w:sz w:val="24"/>
          <w:szCs w:val="24"/>
          <w:lang w:eastAsia="en-GB"/>
        </w:rPr>
        <w:t>38</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267454F7" w14:textId="77777777" w:rsidR="00ED1037" w:rsidRPr="00AC3AB6" w:rsidRDefault="00ED1037" w:rsidP="00ED1037">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57EC3F53" w14:textId="6AA8C63F"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w:t>
      </w:r>
      <w:r w:rsidR="006A2346" w:rsidRPr="00AC3AB6">
        <w:rPr>
          <w:rFonts w:ascii="Times New Roman" w:hAnsi="Times New Roman" w:cs="Times New Roman"/>
          <w:sz w:val="24"/>
          <w:szCs w:val="24"/>
          <w:lang w:eastAsia="en-GB"/>
        </w:rPr>
        <w:t xml:space="preserve"> în sumă de </w:t>
      </w:r>
      <w:r w:rsidR="004973EE" w:rsidRPr="004973EE">
        <w:rPr>
          <w:rFonts w:ascii="Times New Roman" w:hAnsi="Times New Roman" w:cs="Times New Roman"/>
          <w:b/>
          <w:bCs/>
          <w:sz w:val="24"/>
          <w:szCs w:val="24"/>
          <w:lang w:eastAsia="en-GB"/>
        </w:rPr>
        <w:t>23.880</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4973EE" w:rsidRPr="004973EE">
        <w:rPr>
          <w:rFonts w:ascii="Times New Roman" w:hAnsi="Times New Roman" w:cs="Times New Roman"/>
          <w:b/>
          <w:bCs/>
          <w:sz w:val="24"/>
          <w:szCs w:val="24"/>
          <w:lang w:eastAsia="en-GB"/>
        </w:rPr>
        <w:t>4.537,2</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1D464AD1" w14:textId="77777777" w:rsidR="00ED1037" w:rsidRPr="00AC3AB6" w:rsidRDefault="00ED1037" w:rsidP="00ED1037">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2CB0EA7A" w14:textId="3A679E52"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w:t>
      </w:r>
      <w:r w:rsidR="006A2346" w:rsidRPr="00AC3AB6">
        <w:rPr>
          <w:rFonts w:ascii="Times New Roman" w:hAnsi="Times New Roman" w:cs="Times New Roman"/>
          <w:sz w:val="24"/>
          <w:szCs w:val="24"/>
          <w:lang w:eastAsia="en-GB"/>
        </w:rPr>
        <w:t xml:space="preserve"> </w:t>
      </w:r>
      <w:r w:rsidRPr="00AC3AB6">
        <w:rPr>
          <w:rFonts w:ascii="Times New Roman" w:hAnsi="Times New Roman" w:cs="Times New Roman"/>
          <w:sz w:val="24"/>
          <w:szCs w:val="24"/>
          <w:lang w:eastAsia="en-GB"/>
        </w:rPr>
        <w:t xml:space="preserve"> </w:t>
      </w:r>
      <w:r w:rsidR="00681A35" w:rsidRPr="00AC3AB6">
        <w:rPr>
          <w:rFonts w:ascii="Times New Roman" w:hAnsi="Times New Roman" w:cs="Times New Roman"/>
          <w:i/>
          <w:iCs/>
          <w:sz w:val="24"/>
          <w:szCs w:val="24"/>
          <w:lang w:eastAsia="en-GB"/>
        </w:rPr>
        <w:t>DTAC</w:t>
      </w:r>
      <w:r w:rsidR="00681A35" w:rsidRPr="00AC3AB6">
        <w:rPr>
          <w:rFonts w:ascii="Times New Roman" w:hAnsi="Times New Roman" w:cs="Times New Roman"/>
          <w:sz w:val="24"/>
          <w:szCs w:val="24"/>
          <w:lang w:eastAsia="en-GB"/>
        </w:rPr>
        <w:t xml:space="preserve"> </w:t>
      </w:r>
      <w:r w:rsidR="006A2346" w:rsidRPr="00AC3AB6">
        <w:rPr>
          <w:rFonts w:ascii="Times New Roman" w:hAnsi="Times New Roman" w:cs="Times New Roman"/>
          <w:sz w:val="24"/>
          <w:szCs w:val="24"/>
          <w:lang w:eastAsia="en-GB"/>
        </w:rPr>
        <w:t xml:space="preserve">în sumă de </w:t>
      </w:r>
      <w:r w:rsidR="004973EE" w:rsidRPr="004973EE">
        <w:rPr>
          <w:rFonts w:ascii="Times New Roman" w:hAnsi="Times New Roman" w:cs="Times New Roman"/>
          <w:b/>
          <w:bCs/>
          <w:sz w:val="24"/>
          <w:szCs w:val="24"/>
          <w:lang w:eastAsia="en-GB"/>
        </w:rPr>
        <w:t>6.368</w:t>
      </w:r>
      <w:r w:rsidR="006A2346" w:rsidRPr="004973EE">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4973EE" w:rsidRPr="004973EE">
        <w:rPr>
          <w:rFonts w:ascii="Times New Roman" w:hAnsi="Times New Roman" w:cs="Times New Roman"/>
          <w:b/>
          <w:bCs/>
          <w:sz w:val="24"/>
          <w:szCs w:val="24"/>
          <w:lang w:eastAsia="en-GB"/>
        </w:rPr>
        <w:t>1.209,9</w:t>
      </w:r>
      <w:r w:rsidR="00CF0CB5">
        <w:rPr>
          <w:rFonts w:ascii="Times New Roman" w:hAnsi="Times New Roman" w:cs="Times New Roman"/>
          <w:b/>
          <w:bCs/>
          <w:sz w:val="24"/>
          <w:szCs w:val="24"/>
          <w:lang w:eastAsia="en-GB"/>
        </w:rPr>
        <w:t>2</w:t>
      </w:r>
      <w:r w:rsidR="006A2346" w:rsidRPr="00AC3AB6">
        <w:rPr>
          <w:rFonts w:ascii="Times New Roman" w:hAnsi="Times New Roman" w:cs="Times New Roman"/>
          <w:sz w:val="24"/>
          <w:szCs w:val="24"/>
          <w:lang w:eastAsia="en-GB"/>
        </w:rPr>
        <w:t xml:space="preserve"> lei, conform prevederilor legale</w:t>
      </w:r>
      <w:r w:rsidRPr="00AC3AB6">
        <w:rPr>
          <w:rFonts w:ascii="Times New Roman" w:hAnsi="Times New Roman" w:cs="Times New Roman"/>
          <w:sz w:val="24"/>
          <w:szCs w:val="24"/>
          <w:lang w:eastAsia="en-GB"/>
        </w:rPr>
        <w:t>;</w:t>
      </w:r>
    </w:p>
    <w:p w14:paraId="05627307" w14:textId="0740B7EE" w:rsidR="00500621" w:rsidRPr="00AC3AB6" w:rsidRDefault="00500621" w:rsidP="00500621">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1A2006CA" w14:textId="33C5CE44" w:rsidR="00ED1037" w:rsidRPr="00AC3AB6" w:rsidRDefault="00ED1037" w:rsidP="00ED1037">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00681A35" w:rsidRPr="00AC3AB6">
        <w:rPr>
          <w:rFonts w:ascii="Times New Roman" w:hAnsi="Times New Roman" w:cs="Times New Roman"/>
          <w:sz w:val="24"/>
          <w:szCs w:val="24"/>
          <w:lang w:eastAsia="en-GB"/>
        </w:rPr>
        <w:t>PT+DE+CS</w:t>
      </w:r>
      <w:r w:rsidR="00F97714" w:rsidRPr="00AC3AB6">
        <w:rPr>
          <w:rFonts w:ascii="Times New Roman" w:hAnsi="Times New Roman" w:cs="Times New Roman"/>
          <w:sz w:val="24"/>
          <w:szCs w:val="24"/>
          <w:lang w:eastAsia="en-GB"/>
        </w:rPr>
        <w:t>, POE</w:t>
      </w:r>
      <w:r w:rsidR="006A2346" w:rsidRPr="00AC3AB6">
        <w:rPr>
          <w:rFonts w:ascii="Times New Roman" w:hAnsi="Times New Roman" w:cs="Times New Roman"/>
          <w:sz w:val="24"/>
          <w:szCs w:val="24"/>
          <w:lang w:eastAsia="en-GB"/>
        </w:rPr>
        <w:t xml:space="preserve"> în sumă de </w:t>
      </w:r>
      <w:r w:rsidR="00840910" w:rsidRPr="00840910">
        <w:rPr>
          <w:rFonts w:ascii="Times New Roman" w:hAnsi="Times New Roman" w:cs="Times New Roman"/>
          <w:b/>
          <w:bCs/>
          <w:sz w:val="24"/>
          <w:szCs w:val="24"/>
          <w:lang w:eastAsia="en-GB"/>
        </w:rPr>
        <w:t>9.552</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1.814,</w:t>
      </w:r>
      <w:r w:rsidR="00CF0CB5">
        <w:rPr>
          <w:rFonts w:ascii="Times New Roman" w:hAnsi="Times New Roman" w:cs="Times New Roman"/>
          <w:b/>
          <w:bCs/>
          <w:sz w:val="24"/>
          <w:szCs w:val="24"/>
          <w:lang w:eastAsia="en-GB"/>
        </w:rPr>
        <w:t>88</w:t>
      </w:r>
      <w:r w:rsidR="006A2346" w:rsidRPr="00840910">
        <w:rPr>
          <w:rFonts w:ascii="Times New Roman" w:hAnsi="Times New Roman" w:cs="Times New Roman"/>
          <w:b/>
          <w:bCs/>
          <w:sz w:val="24"/>
          <w:szCs w:val="24"/>
          <w:lang w:eastAsia="en-GB"/>
        </w:rPr>
        <w:t xml:space="preserve"> lei</w:t>
      </w:r>
      <w:r w:rsidR="006A2346" w:rsidRPr="00AC3AB6">
        <w:rPr>
          <w:rFonts w:ascii="Times New Roman" w:hAnsi="Times New Roman" w:cs="Times New Roman"/>
          <w:sz w:val="24"/>
          <w:szCs w:val="24"/>
          <w:lang w:eastAsia="en-GB"/>
        </w:rPr>
        <w:t>, conform prevederilor legale</w:t>
      </w:r>
      <w:r w:rsidRPr="00AC3AB6">
        <w:rPr>
          <w:rFonts w:ascii="Times New Roman" w:hAnsi="Times New Roman" w:cs="Times New Roman"/>
          <w:sz w:val="24"/>
          <w:szCs w:val="24"/>
          <w:lang w:eastAsia="en-GB"/>
        </w:rPr>
        <w:t>;</w:t>
      </w:r>
    </w:p>
    <w:p w14:paraId="7F8810EC" w14:textId="56A52CF7"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840910" w:rsidRPr="00840910">
        <w:rPr>
          <w:rFonts w:ascii="Times New Roman" w:hAnsi="Times New Roman" w:cs="Times New Roman"/>
          <w:b/>
          <w:bCs/>
          <w:sz w:val="24"/>
          <w:szCs w:val="24"/>
          <w:lang w:eastAsia="en-GB"/>
        </w:rPr>
        <w:t>1.500</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840910" w:rsidRPr="00840910">
        <w:rPr>
          <w:rFonts w:ascii="Times New Roman" w:hAnsi="Times New Roman" w:cs="Times New Roman"/>
          <w:b/>
          <w:bCs/>
          <w:sz w:val="24"/>
          <w:szCs w:val="24"/>
          <w:lang w:eastAsia="en-GB"/>
        </w:rPr>
        <w:t>285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lastRenderedPageBreak/>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7AB4E3" w14:textId="77777777" w:rsidR="00ED1037" w:rsidRPr="00AC3AB6" w:rsidRDefault="00ED1037" w:rsidP="00ED1037">
      <w:pPr>
        <w:suppressAutoHyphens w:val="0"/>
        <w:autoSpaceDN/>
        <w:spacing w:after="0" w:line="240" w:lineRule="auto"/>
        <w:ind w:left="448"/>
        <w:contextualSpacing/>
        <w:jc w:val="both"/>
        <w:textAlignment w:val="auto"/>
        <w:rPr>
          <w:rFonts w:ascii="Times New Roman" w:hAnsi="Times New Roman" w:cs="Times New Roman"/>
          <w:sz w:val="24"/>
          <w:szCs w:val="24"/>
          <w:lang w:eastAsia="ro-RO"/>
        </w:rPr>
      </w:pP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562B546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BUILDING CONSULTING TOWER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5BDDC343"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Pr="009B14C9">
        <w:rPr>
          <w:rFonts w:ascii="Times New Roman" w:eastAsia="Times New Roman" w:hAnsi="Times New Roman" w:cs="Times New Roman"/>
          <w:b/>
          <w:bCs/>
          <w:sz w:val="24"/>
          <w:szCs w:val="24"/>
          <w:lang w:eastAsia="en-GB"/>
        </w:rPr>
        <w:t>Andrei</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bCs/>
          <w:sz w:val="24"/>
          <w:szCs w:val="24"/>
          <w:lang w:eastAsia="en-GB"/>
        </w:rPr>
        <w:t>Mihai</w:t>
      </w:r>
      <w:r w:rsidRPr="009B14C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ARGHIR</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w:t>
      </w:r>
      <w:r w:rsidRPr="00AC3AB6">
        <w:rPr>
          <w:rFonts w:ascii="Times New Roman" w:eastAsia="Times New Roman" w:hAnsi="Times New Roman" w:cs="Times New Roman"/>
          <w:sz w:val="24"/>
          <w:szCs w:val="24"/>
          <w:lang w:eastAsia="en-GB"/>
        </w:rPr>
        <w:lastRenderedPageBreak/>
        <w:t>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 xml:space="preserve">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w:t>
      </w:r>
      <w:r w:rsidRPr="00AC3AB6">
        <w:rPr>
          <w:rFonts w:ascii="Times New Roman" w:eastAsia="Times New Roman" w:hAnsi="Times New Roman" w:cs="Times New Roman"/>
          <w:bCs/>
          <w:sz w:val="24"/>
          <w:szCs w:val="24"/>
          <w:lang w:eastAsia="en-GB"/>
        </w:rPr>
        <w:lastRenderedPageBreak/>
        <w:t>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Potrivit Legii nr. 10/1995 privind calitatea în construţii, republicată, cu modificările şi completările ulterioare, asumându-şi toate responsabilităţile ce decurg din conţinutul </w:t>
      </w:r>
      <w:r w:rsidRPr="00AC3AB6">
        <w:rPr>
          <w:rFonts w:ascii="Times New Roman" w:eastAsia="Times New Roman" w:hAnsi="Times New Roman" w:cs="Times New Roman"/>
          <w:sz w:val="24"/>
          <w:szCs w:val="24"/>
          <w:lang w:val="ro-RO" w:eastAsia="en-GB"/>
        </w:rPr>
        <w:lastRenderedPageBreak/>
        <w:t>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lastRenderedPageBreak/>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lastRenderedPageBreak/>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6A5E006"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w:t>
      </w:r>
      <w:r w:rsidRPr="00AC3AB6">
        <w:rPr>
          <w:rFonts w:ascii="Times New Roman" w:eastAsia="Times New Roman" w:hAnsi="Times New Roman" w:cs="Times New Roman"/>
          <w:sz w:val="24"/>
          <w:szCs w:val="24"/>
          <w:lang w:eastAsia="en-GB"/>
        </w:rPr>
        <w:lastRenderedPageBreak/>
        <w:t>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ii. Operatorul Economic care preia drepturile și obligațiile Contractantului ca urmare a unei succesiuni universale sau cu titlu universal în cadrul unui proces </w:t>
      </w:r>
      <w:r w:rsidRPr="00AC3AB6">
        <w:rPr>
          <w:rFonts w:ascii="Times New Roman" w:eastAsia="Times New Roman" w:hAnsi="Times New Roman" w:cs="Times New Roman"/>
          <w:sz w:val="24"/>
          <w:szCs w:val="24"/>
          <w:lang w:eastAsia="en-GB"/>
        </w:rPr>
        <w:lastRenderedPageBreak/>
        <w:t>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Inainte de semnarea contractului de execuţie a lucrării, asocierea va prezenta acordul de asociere într-una din formele: în original/formă legalizată/ semnat și </w:t>
      </w:r>
      <w:r w:rsidRPr="00AC3AB6">
        <w:rPr>
          <w:rFonts w:ascii="Times New Roman" w:eastAsia="Times New Roman" w:hAnsi="Times New Roman" w:cs="Times New Roman"/>
          <w:sz w:val="24"/>
          <w:szCs w:val="24"/>
          <w:lang w:val="ro-RO" w:eastAsia="en-GB"/>
        </w:rPr>
        <w:lastRenderedPageBreak/>
        <w:t>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P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5111248E" w14:textId="77777777" w:rsidR="00282410" w:rsidRPr="00AC3AB6" w:rsidRDefault="00282410" w:rsidP="00282410">
      <w:pPr>
        <w:tabs>
          <w:tab w:val="left" w:pos="581"/>
        </w:tabs>
        <w:suppressAutoHyphens w:val="0"/>
        <w:autoSpaceDN/>
        <w:spacing w:after="0" w:line="240" w:lineRule="auto"/>
        <w:ind w:left="630"/>
        <w:contextualSpacing/>
        <w:jc w:val="both"/>
        <w:textAlignment w:val="auto"/>
        <w:rPr>
          <w:rFonts w:ascii="Times New Roman" w:eastAsia="Times New Roman" w:hAnsi="Times New Roman" w:cs="Times New Roman"/>
          <w:sz w:val="24"/>
          <w:szCs w:val="24"/>
          <w:lang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lastRenderedPageBreak/>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6849DFB5"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7E55629B"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ORASUL PETRILA                                                  SC BUILDING CONSULTING TOWER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7B7D9888"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Andrei Mihai ARGHIR</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D7479E">
      <w:headerReference w:type="default" r:id="rId9"/>
      <w:footerReference w:type="default" r:id="rId10"/>
      <w:pgSz w:w="11906" w:h="16838"/>
      <w:pgMar w:top="426" w:right="849" w:bottom="284" w:left="1134"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F083" w14:textId="77777777" w:rsidR="00A16BAD" w:rsidRDefault="00A16BAD">
      <w:pPr>
        <w:spacing w:after="0" w:line="240" w:lineRule="auto"/>
      </w:pPr>
      <w:r>
        <w:separator/>
      </w:r>
    </w:p>
  </w:endnote>
  <w:endnote w:type="continuationSeparator" w:id="0">
    <w:p w14:paraId="7F344E83" w14:textId="77777777" w:rsidR="00A16BAD" w:rsidRDefault="00A1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4170" w14:textId="70FAEB2C" w:rsidR="00D7479E" w:rsidRDefault="00D7479E" w:rsidP="00761D33"/>
  <w:p w14:paraId="38F590F8" w14:textId="2094BD05" w:rsidR="00761D33" w:rsidRDefault="00761D33" w:rsidP="00761D33"/>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D7479E">
      <w:trPr>
        <w:jc w:val="center"/>
      </w:trPr>
      <w:tc>
        <w:tcPr>
          <w:tcW w:w="1204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780"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AE2E" w14:textId="77777777" w:rsidR="00A16BAD" w:rsidRDefault="00A16BAD">
      <w:pPr>
        <w:spacing w:after="0" w:line="240" w:lineRule="auto"/>
      </w:pPr>
      <w:r>
        <w:rPr>
          <w:color w:val="000000"/>
        </w:rPr>
        <w:separator/>
      </w:r>
    </w:p>
  </w:footnote>
  <w:footnote w:type="continuationSeparator" w:id="0">
    <w:p w14:paraId="14443BA0" w14:textId="77777777" w:rsidR="00A16BAD" w:rsidRDefault="00A1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32BC6"/>
    <w:rsid w:val="0004072D"/>
    <w:rsid w:val="00077167"/>
    <w:rsid w:val="000D10D2"/>
    <w:rsid w:val="000E55DF"/>
    <w:rsid w:val="00100FB5"/>
    <w:rsid w:val="00146322"/>
    <w:rsid w:val="00152D11"/>
    <w:rsid w:val="00167A27"/>
    <w:rsid w:val="001716D5"/>
    <w:rsid w:val="001B1A3A"/>
    <w:rsid w:val="001B75EA"/>
    <w:rsid w:val="001C2202"/>
    <w:rsid w:val="001D2AA0"/>
    <w:rsid w:val="001F2FB7"/>
    <w:rsid w:val="002223A8"/>
    <w:rsid w:val="002273CC"/>
    <w:rsid w:val="0026730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C4B7C"/>
    <w:rsid w:val="003F1A17"/>
    <w:rsid w:val="00405B25"/>
    <w:rsid w:val="004174F9"/>
    <w:rsid w:val="00441689"/>
    <w:rsid w:val="00442FDF"/>
    <w:rsid w:val="004449F3"/>
    <w:rsid w:val="004761E9"/>
    <w:rsid w:val="00477A41"/>
    <w:rsid w:val="0048356E"/>
    <w:rsid w:val="004855E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E33AA"/>
    <w:rsid w:val="00610C3B"/>
    <w:rsid w:val="006446F0"/>
    <w:rsid w:val="006704CA"/>
    <w:rsid w:val="00681A35"/>
    <w:rsid w:val="00686D9C"/>
    <w:rsid w:val="006A2346"/>
    <w:rsid w:val="006A2BCD"/>
    <w:rsid w:val="006B0AE0"/>
    <w:rsid w:val="006B1F72"/>
    <w:rsid w:val="006C7774"/>
    <w:rsid w:val="006E6347"/>
    <w:rsid w:val="00723F6F"/>
    <w:rsid w:val="0073670B"/>
    <w:rsid w:val="00755296"/>
    <w:rsid w:val="00760D65"/>
    <w:rsid w:val="00761D33"/>
    <w:rsid w:val="007856A0"/>
    <w:rsid w:val="007C62A4"/>
    <w:rsid w:val="007C7C87"/>
    <w:rsid w:val="00813468"/>
    <w:rsid w:val="00817F84"/>
    <w:rsid w:val="0083257F"/>
    <w:rsid w:val="00840910"/>
    <w:rsid w:val="0086244A"/>
    <w:rsid w:val="00867DAD"/>
    <w:rsid w:val="008A7112"/>
    <w:rsid w:val="008D04B4"/>
    <w:rsid w:val="008D095E"/>
    <w:rsid w:val="008D15B0"/>
    <w:rsid w:val="008D17A0"/>
    <w:rsid w:val="008F1F86"/>
    <w:rsid w:val="008F2FB9"/>
    <w:rsid w:val="008F6785"/>
    <w:rsid w:val="009129B4"/>
    <w:rsid w:val="00943EFD"/>
    <w:rsid w:val="00945554"/>
    <w:rsid w:val="00947ABD"/>
    <w:rsid w:val="009910CA"/>
    <w:rsid w:val="009B14C9"/>
    <w:rsid w:val="009B4DCA"/>
    <w:rsid w:val="009C76AC"/>
    <w:rsid w:val="009D74E7"/>
    <w:rsid w:val="00A0040A"/>
    <w:rsid w:val="00A042BF"/>
    <w:rsid w:val="00A10C4D"/>
    <w:rsid w:val="00A12435"/>
    <w:rsid w:val="00A16BAD"/>
    <w:rsid w:val="00A20B59"/>
    <w:rsid w:val="00A2102E"/>
    <w:rsid w:val="00A329D7"/>
    <w:rsid w:val="00A47579"/>
    <w:rsid w:val="00A5355D"/>
    <w:rsid w:val="00A64DD7"/>
    <w:rsid w:val="00A845C8"/>
    <w:rsid w:val="00AA076B"/>
    <w:rsid w:val="00AC3AB6"/>
    <w:rsid w:val="00B310D5"/>
    <w:rsid w:val="00B5206B"/>
    <w:rsid w:val="00B85448"/>
    <w:rsid w:val="00B929F5"/>
    <w:rsid w:val="00BA04B0"/>
    <w:rsid w:val="00BC1247"/>
    <w:rsid w:val="00BC44E6"/>
    <w:rsid w:val="00BD315E"/>
    <w:rsid w:val="00BD584C"/>
    <w:rsid w:val="00BE4243"/>
    <w:rsid w:val="00BE48E0"/>
    <w:rsid w:val="00BE7323"/>
    <w:rsid w:val="00C13E43"/>
    <w:rsid w:val="00C277D3"/>
    <w:rsid w:val="00C27B87"/>
    <w:rsid w:val="00C53D99"/>
    <w:rsid w:val="00C67E1D"/>
    <w:rsid w:val="00C71EEC"/>
    <w:rsid w:val="00C768E1"/>
    <w:rsid w:val="00C85B7E"/>
    <w:rsid w:val="00CA37BF"/>
    <w:rsid w:val="00CA4D36"/>
    <w:rsid w:val="00CE3AE2"/>
    <w:rsid w:val="00CF0CB5"/>
    <w:rsid w:val="00CF277F"/>
    <w:rsid w:val="00CF387A"/>
    <w:rsid w:val="00D417CB"/>
    <w:rsid w:val="00D53EB2"/>
    <w:rsid w:val="00D6065F"/>
    <w:rsid w:val="00D62E11"/>
    <w:rsid w:val="00D73323"/>
    <w:rsid w:val="00D7458B"/>
    <w:rsid w:val="00D7479E"/>
    <w:rsid w:val="00D94C48"/>
    <w:rsid w:val="00E31313"/>
    <w:rsid w:val="00E51FE3"/>
    <w:rsid w:val="00E53757"/>
    <w:rsid w:val="00E653AF"/>
    <w:rsid w:val="00E74053"/>
    <w:rsid w:val="00E76875"/>
    <w:rsid w:val="00E82500"/>
    <w:rsid w:val="00E902A9"/>
    <w:rsid w:val="00EC05F5"/>
    <w:rsid w:val="00ED1037"/>
    <w:rsid w:val="00ED61E7"/>
    <w:rsid w:val="00F60DF9"/>
    <w:rsid w:val="00F65AD1"/>
    <w:rsid w:val="00F8798C"/>
    <w:rsid w:val="00F94E04"/>
    <w:rsid w:val="00F97714"/>
    <w:rsid w:val="00FA20C3"/>
    <w:rsid w:val="00FD1725"/>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10099</Words>
  <Characters>58579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23</cp:revision>
  <cp:lastPrinted>2023-07-07T04:57:00Z</cp:lastPrinted>
  <dcterms:created xsi:type="dcterms:W3CDTF">2022-12-06T11:26:00Z</dcterms:created>
  <dcterms:modified xsi:type="dcterms:W3CDTF">2023-07-28T06:59:00Z</dcterms:modified>
</cp:coreProperties>
</file>